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黑体" w:eastAsia="方正小标宋_GBK" w:cs="黑体"/>
          <w:color w:val="000000"/>
          <w:sz w:val="44"/>
          <w:szCs w:val="44"/>
        </w:rPr>
      </w:pPr>
      <w:r>
        <w:rPr>
          <w:rFonts w:hint="eastAsia" w:ascii="方正小标宋_GBK" w:hAnsi="黑体" w:eastAsia="方正小标宋_GBK" w:cs="黑体"/>
          <w:color w:val="000000"/>
          <w:sz w:val="44"/>
          <w:szCs w:val="44"/>
        </w:rPr>
        <w:t>宁波大学科学技术学院关于推进“清廉</w:t>
      </w:r>
    </w:p>
    <w:p>
      <w:pPr>
        <w:spacing w:line="600" w:lineRule="exact"/>
        <w:jc w:val="center"/>
        <w:rPr>
          <w:rFonts w:hint="eastAsia" w:ascii="方正小标宋_GBK" w:hAnsi="黑体" w:eastAsia="方正小标宋_GBK" w:cs="黑体"/>
          <w:color w:val="000000"/>
          <w:sz w:val="44"/>
          <w:szCs w:val="44"/>
        </w:rPr>
      </w:pPr>
      <w:bookmarkStart w:id="0" w:name="_GoBack"/>
      <w:r>
        <w:rPr>
          <w:rFonts w:hint="eastAsia" w:ascii="方正小标宋_GBK" w:hAnsi="黑体" w:eastAsia="方正小标宋_GBK" w:cs="黑体"/>
          <w:color w:val="000000"/>
          <w:sz w:val="44"/>
          <w:szCs w:val="44"/>
        </w:rPr>
        <w:t>科院”建设的实施方案</w:t>
      </w:r>
    </w:p>
    <w:bookmarkEnd w:id="0"/>
    <w:p>
      <w:pPr>
        <w:snapToGrid w:val="0"/>
        <w:spacing w:line="520" w:lineRule="exact"/>
        <w:jc w:val="left"/>
        <w:rPr>
          <w:rFonts w:hint="eastAsia" w:ascii="仿宋" w:hAnsi="仿宋" w:eastAsia="仿宋" w:cs="仿宋"/>
          <w:color w:val="000000"/>
          <w:szCs w:val="32"/>
        </w:rPr>
      </w:pPr>
    </w:p>
    <w:p>
      <w:pPr>
        <w:snapToGrid w:val="0"/>
        <w:spacing w:line="520" w:lineRule="exact"/>
        <w:ind w:firstLine="640" w:firstLineChars="200"/>
        <w:jc w:val="left"/>
        <w:rPr>
          <w:rFonts w:hint="eastAsia" w:ascii="仿宋_GB2312" w:hAnsi="仿宋" w:cs="仿宋"/>
          <w:color w:val="000000"/>
          <w:szCs w:val="32"/>
        </w:rPr>
      </w:pPr>
      <w:r>
        <w:rPr>
          <w:rFonts w:hint="eastAsia" w:ascii="仿宋_GB2312" w:hAnsi="仿宋" w:cs="仿宋"/>
          <w:color w:val="000000"/>
          <w:szCs w:val="32"/>
        </w:rPr>
        <w:t>为全面贯彻落实党的十九大精神和省第十四次党代会精神，推动全面从严治党向纵深发展，按照省委建设“清廉浙江”和省教育厅建设“清廉教育”的总体要求以及学校建设“清廉宁大”的实施意见，结合学院实际，现就推进“清廉科院”建设制定如下实施方案。</w:t>
      </w:r>
    </w:p>
    <w:p>
      <w:pPr>
        <w:snapToGrid w:val="0"/>
        <w:spacing w:line="52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rPr>
        <w:t>一、指导思想</w:t>
      </w:r>
    </w:p>
    <w:p>
      <w:pPr>
        <w:spacing w:line="520" w:lineRule="exact"/>
        <w:ind w:firstLine="640" w:firstLineChars="200"/>
        <w:rPr>
          <w:rFonts w:hint="eastAsia" w:ascii="仿宋_GB2312" w:hAnsi="仿宋" w:cs="仿宋"/>
          <w:color w:val="000000"/>
          <w:szCs w:val="32"/>
        </w:rPr>
      </w:pPr>
      <w:r>
        <w:rPr>
          <w:rFonts w:hint="eastAsia" w:ascii="仿宋_GB2312" w:hAnsi="仿宋" w:cs="仿宋"/>
          <w:color w:val="000000"/>
          <w:szCs w:val="32"/>
        </w:rPr>
        <w:t>以习近平新时代中国特色社会主义思想和党的十九大精神为指导，全面加强党的领导，全面贯彻党的教育方针，坚持社会主义办学方向，坚持改革创新，扎实落实立德树人根本任务，倡导和树立清廉之风，培养德智体美劳全面发展的社会主义建设者和接班人。</w:t>
      </w:r>
    </w:p>
    <w:p>
      <w:pPr>
        <w:snapToGrid w:val="0"/>
        <w:spacing w:line="52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rPr>
        <w:t>二、总体目标</w:t>
      </w:r>
    </w:p>
    <w:p>
      <w:pPr>
        <w:spacing w:line="520" w:lineRule="exact"/>
        <w:ind w:firstLine="640" w:firstLineChars="200"/>
        <w:rPr>
          <w:rFonts w:hint="eastAsia" w:ascii="仿宋_GB2312" w:hAnsi="仿宋" w:cs="仿宋"/>
          <w:color w:val="000000"/>
          <w:szCs w:val="32"/>
        </w:rPr>
      </w:pPr>
      <w:r>
        <w:rPr>
          <w:rFonts w:hint="eastAsia" w:ascii="仿宋_GB2312" w:hAnsi="仿宋" w:cs="仿宋"/>
          <w:color w:val="000000"/>
          <w:szCs w:val="32"/>
        </w:rPr>
        <w:t>以全面从严治党为主线，立足学院实际，对标“清廉浙江”“清廉宁波”“清廉教育”“清廉学校”，扎实推进“清明政风”、“清净校风”、“清正教风”和“清新学风”建设四大行动，推动清廉思想、清廉纪律、清廉制度、清廉规则、清廉文化融入新时代人才培养、科学研究、社会服务、文化传承创新等各项工作中，为学院转型发展，建设区域特色鲜明的应用型大学提供有力保障，为“清廉宁大”建设提供科院实践。</w:t>
      </w:r>
    </w:p>
    <w:p>
      <w:pPr>
        <w:numPr>
          <w:ilvl w:val="0"/>
          <w:numId w:val="1"/>
        </w:numPr>
        <w:spacing w:line="520" w:lineRule="exact"/>
        <w:ind w:firstLine="640" w:firstLineChars="200"/>
        <w:rPr>
          <w:rFonts w:hint="eastAsia" w:ascii="仿宋_GB2312" w:hAnsi="黑体" w:cs="黑体"/>
          <w:color w:val="000000"/>
          <w:szCs w:val="32"/>
        </w:rPr>
      </w:pPr>
      <w:r>
        <w:rPr>
          <w:rFonts w:hint="eastAsia" w:ascii="黑体" w:hAnsi="黑体" w:eastAsia="黑体" w:cs="黑体"/>
          <w:color w:val="000000"/>
          <w:szCs w:val="32"/>
        </w:rPr>
        <w:t>主要任务和责任分工</w:t>
      </w:r>
    </w:p>
    <w:p>
      <w:pPr>
        <w:spacing w:line="520" w:lineRule="exact"/>
        <w:rPr>
          <w:rFonts w:hint="eastAsia" w:ascii="楷体" w:hAnsi="楷体" w:eastAsia="楷体" w:cs="楷体"/>
          <w:b w:val="0"/>
          <w:bCs/>
          <w:color w:val="000000"/>
          <w:szCs w:val="32"/>
        </w:rPr>
      </w:pPr>
      <w:r>
        <w:rPr>
          <w:rFonts w:hint="eastAsia" w:ascii="仿宋_GB2312" w:hAnsi="仿宋" w:cs="仿宋"/>
          <w:b/>
          <w:color w:val="000000"/>
          <w:szCs w:val="32"/>
        </w:rPr>
        <w:t xml:space="preserve">   </w:t>
      </w:r>
      <w:r>
        <w:rPr>
          <w:rFonts w:hint="eastAsia" w:ascii="楷体" w:hAnsi="楷体" w:eastAsia="楷体" w:cs="楷体"/>
          <w:b w:val="0"/>
          <w:bCs/>
          <w:color w:val="000000"/>
          <w:szCs w:val="32"/>
        </w:rPr>
        <w:t xml:space="preserve"> （一）以清廉涵养生态，实施“清明政风”行动</w:t>
      </w:r>
    </w:p>
    <w:p>
      <w:pPr>
        <w:spacing w:line="520" w:lineRule="exact"/>
        <w:ind w:firstLine="640" w:firstLineChars="200"/>
        <w:rPr>
          <w:rFonts w:hint="eastAsia" w:ascii="仿宋_GB2312" w:hAnsi="仿宋" w:cs="仿宋"/>
          <w:b w:val="0"/>
          <w:bCs/>
          <w:color w:val="000000"/>
          <w:szCs w:val="32"/>
        </w:rPr>
      </w:pPr>
      <w:r>
        <w:rPr>
          <w:rFonts w:hint="eastAsia" w:ascii="仿宋_GB2312" w:hAnsi="仿宋" w:cs="仿宋"/>
          <w:b w:val="0"/>
          <w:bCs/>
          <w:color w:val="000000"/>
          <w:szCs w:val="32"/>
        </w:rPr>
        <w:t>1.压实全面从严治党主体责任。进一步完善学院党风廉政建设主体责任实施办法和二级单位主体责任清单，强化责任分解，层层压实主体责任。各级党组织书记要当好第一责任人，并督促班子成员履行好“一岗双责”。坚持问题导向，落实专题会议制度，每年组织召开全面从严治党工作会议和党风廉政建设情况分析会，及时部署、总结、分析，推进全面从严治党重点任务落实。进一步完善责任落实考核办法，每年对二级党组织履行管党治党责任情况开展检查，深入推行二级党组织向学院党委和纪委报告履行党风廉政主体责任、主要负责人履行第一责任人职责情况制度。（责任单位：学院办公室，组织宣传部，纪委办公室。列第一个逗号前的均为牵头单位，下同）</w:t>
      </w:r>
    </w:p>
    <w:p>
      <w:pPr>
        <w:spacing w:line="520" w:lineRule="exact"/>
        <w:rPr>
          <w:rFonts w:hint="eastAsia" w:ascii="仿宋_GB2312" w:hAnsi="仿宋" w:cs="仿宋"/>
          <w:b w:val="0"/>
          <w:bCs/>
          <w:color w:val="000000"/>
          <w:szCs w:val="32"/>
        </w:rPr>
      </w:pPr>
      <w:r>
        <w:rPr>
          <w:rFonts w:hint="eastAsia" w:ascii="仿宋_GB2312" w:hAnsi="仿宋" w:cs="仿宋"/>
          <w:b w:val="0"/>
          <w:bCs/>
          <w:color w:val="000000"/>
          <w:szCs w:val="32"/>
        </w:rPr>
        <w:t xml:space="preserve">    2.加强党员干部思想政治教育。坚持以习近平新时代中国特色社会主义思想全面武装灵魂、打牢信仰根基，深入开展“不忘初心、牢记使命”主题教育，扎实推进“两学一做”学习教育常态化制度化。聚焦政治建设这一根本建设，把政治纪律和政治规矩列入干部学习培训的必修内容，作为新提任干部廉政教育的必谈内容，作为领导班子和干部考察考核的必核内容。严格执行《关于新形势下党内政治生活的若干准则》，坚持和落实“三会一课”、民主生活会、组织生活会、党员民主评议、主题党日活动、谈心谈话等制度，用好批评和自我批评的锐利武器，切实增强党内生活的政治性、时代性、原则性、战斗性。修订学院党委理论学习中心组学习实施办法等文件，完善理论学习制度，加强对政治纪律和政治规矩相关理论的学习。严格执行民主集中制，坚持集体领导和个人分工负责相结合。坚持正确选人用人导向，突出政治标准，把好干部标准落到实处。加强党员干部的作风建设，深入基层，深入群众，增强群众观念和群众感情。（责任单位：组织宣传部）</w:t>
      </w:r>
    </w:p>
    <w:p>
      <w:pPr>
        <w:spacing w:line="520" w:lineRule="exact"/>
        <w:ind w:firstLine="640" w:firstLineChars="200"/>
        <w:rPr>
          <w:rFonts w:hint="eastAsia" w:ascii="仿宋_GB2312" w:hAnsi="仿宋" w:cs="仿宋"/>
          <w:b w:val="0"/>
          <w:bCs/>
          <w:color w:val="000000"/>
          <w:szCs w:val="32"/>
        </w:rPr>
      </w:pPr>
      <w:r>
        <w:rPr>
          <w:rFonts w:hint="eastAsia" w:ascii="仿宋_GB2312" w:hAnsi="仿宋" w:cs="仿宋"/>
          <w:b w:val="0"/>
          <w:bCs/>
          <w:color w:val="000000"/>
          <w:szCs w:val="32"/>
        </w:rPr>
        <w:t>3.加强基层党组织建设。牢固树立党的一切工作到支部的鲜明导向，突出政治功能，提升基层党组织组织力和领导力，组织开展“对标争先”，推动基层党组织全面进步、全面过硬。加强基层党组织设置和活动方式创新，推进基层党组织标准化、规范化建设，推动党建质量提升。全面加强基层党组织带头人队伍建设，选优配强基层党组织书记。持续开展党员先锋指数考评和先进典型选树等活动，充分发挥党员干部的模范带头作用和基层党组织的战斗堡垒作用。（责任单位：组织宣传部）</w:t>
      </w:r>
    </w:p>
    <w:p>
      <w:pPr>
        <w:spacing w:line="520" w:lineRule="exact"/>
        <w:ind w:firstLine="640" w:firstLineChars="200"/>
        <w:rPr>
          <w:rFonts w:hint="eastAsia" w:ascii="仿宋_GB2312" w:hAnsi="仿宋" w:cs="仿宋"/>
          <w:b w:val="0"/>
          <w:bCs/>
          <w:color w:val="000000"/>
          <w:szCs w:val="32"/>
        </w:rPr>
      </w:pPr>
      <w:r>
        <w:rPr>
          <w:rFonts w:hint="eastAsia" w:ascii="仿宋_GB2312" w:hAnsi="仿宋" w:cs="仿宋"/>
          <w:b w:val="0"/>
          <w:bCs/>
          <w:color w:val="000000"/>
          <w:szCs w:val="32"/>
        </w:rPr>
        <w:t>4.强化监督执纪问责。认真贯彻《中国共产党党内监督条例》，强化自上而下的组织监督，改进自下而上的民主监督，发挥同级相互监督作用。大力支持纪检监察工作，深化“三转”，做好再监督再检查，加强对重点领域和关键环节的监督检查和对所有行使公权力公职人员的动态监督；结合上级工作部署和学院中心工作，针对学院工作中突出问题和群众普遍关心的热点问题，强化、规范专项检查。加强审计工作，充分发挥审计监督功能。强化财务监督，推进内控制度建设。</w:t>
      </w:r>
      <w:r>
        <w:rPr>
          <w:rFonts w:hint="eastAsia" w:ascii="仿宋_GB2312" w:hAnsi="仿宋" w:cs="仿宋"/>
          <w:b w:val="0"/>
          <w:bCs/>
          <w:color w:val="000000"/>
          <w:kern w:val="0"/>
          <w:szCs w:val="32"/>
        </w:rPr>
        <w:t>进一步完善二级教代会等制度，深入推行党务、院务、信息公开，主动接受群众监督。</w:t>
      </w:r>
      <w:r>
        <w:rPr>
          <w:rFonts w:hint="eastAsia" w:ascii="仿宋_GB2312" w:hAnsi="仿宋" w:cs="仿宋"/>
          <w:b w:val="0"/>
          <w:bCs/>
          <w:color w:val="000000"/>
          <w:szCs w:val="32"/>
        </w:rPr>
        <w:t>进一步推进</w:t>
      </w:r>
      <w:r>
        <w:rPr>
          <w:rFonts w:hint="eastAsia" w:ascii="仿宋_GB2312" w:hAnsi="仿宋" w:cs="仿宋"/>
          <w:b w:val="0"/>
          <w:bCs/>
          <w:color w:val="000000"/>
          <w:szCs w:val="32"/>
          <w:shd w:val="clear" w:color="auto" w:fill="FFFFFF"/>
        </w:rPr>
        <w:t>“互联网+”廉洁教育模式，</w:t>
      </w:r>
      <w:r>
        <w:rPr>
          <w:rFonts w:hint="eastAsia" w:ascii="仿宋_GB2312" w:hAnsi="仿宋" w:cs="仿宋"/>
          <w:b w:val="0"/>
          <w:bCs/>
          <w:color w:val="000000"/>
          <w:szCs w:val="32"/>
        </w:rPr>
        <w:t>开展经常性纪律教育；坚持严管和厚爱相结合，有效运用监督执纪“四种形态”，着力在用好第一种形态上下功夫，发现党员干部苗头性、倾向性问题及时咬耳扯袖、提醒教育。深入实施纪委约谈制度，建立完善谈话函询制度。规范信访工作，加强问题线索的处置和纪律审查工作，严肃查处违反纪律的行为。强化警示教育，用身边事教育身边人，引导党员干部和公职人员以案为鉴。（责任单位：纪委办公室/监察审计部，学院办公室，组织宣传部，计划财务部，工会）</w:t>
      </w:r>
    </w:p>
    <w:p>
      <w:pPr>
        <w:widowControl/>
        <w:spacing w:line="520" w:lineRule="exact"/>
        <w:ind w:firstLine="640" w:firstLineChars="200"/>
        <w:rPr>
          <w:rFonts w:hint="eastAsia" w:ascii="仿宋_GB2312" w:hAnsi="仿宋" w:cs="仿宋"/>
          <w:b w:val="0"/>
          <w:bCs/>
          <w:color w:val="000000"/>
          <w:kern w:val="0"/>
          <w:szCs w:val="32"/>
        </w:rPr>
      </w:pPr>
      <w:r>
        <w:rPr>
          <w:rFonts w:hint="eastAsia" w:ascii="仿宋_GB2312" w:hAnsi="仿宋" w:cs="仿宋"/>
          <w:b w:val="0"/>
          <w:bCs/>
          <w:color w:val="000000"/>
          <w:kern w:val="0"/>
          <w:szCs w:val="32"/>
        </w:rPr>
        <w:t>5.持续深化作风建设。认真落实中央、中央纪委、省委、省纪委和省委教育工委关于贯彻落实中央八项规定精神的有关规定要求，严格执行学校贯彻落实中央八项规定实施办法，坚持以上率下、以身作则，坚持不懈改作风转作风。建立完善机关作风建设督导员制度，密切关注“四风”新表现、新动向，进行深入研判，不断完善相关制度并加强执行力。加大正风肃纪力度，健全监督检查和通报机制，每学期召开正风肃纪推进会，明确重点任务，紧盯重要时间节点，不定期组织专项检查和明查暗访，重点查处不收敛、不收手、顶风违反中央八项规定精神问题。对照“十种表现”，在纠正形式主义和官僚主义上下更大功夫，对懒政怠政者坚决“亮剑”，</w:t>
      </w:r>
      <w:r>
        <w:rPr>
          <w:rFonts w:hint="eastAsia" w:ascii="仿宋_GB2312" w:hAnsi="仿宋" w:cs="仿宋"/>
          <w:b w:val="0"/>
          <w:bCs/>
          <w:color w:val="000000"/>
          <w:kern w:val="0"/>
          <w:szCs w:val="32"/>
          <w:shd w:val="clear" w:color="auto" w:fill="FFFFFF"/>
        </w:rPr>
        <w:t>对不作为、慢作为、乱作为、假作为的党员干部进行严肃问责</w:t>
      </w:r>
      <w:r>
        <w:rPr>
          <w:rFonts w:hint="eastAsia" w:ascii="仿宋_GB2312" w:hAnsi="仿宋" w:cs="仿宋"/>
          <w:b w:val="0"/>
          <w:bCs/>
          <w:color w:val="000000"/>
          <w:kern w:val="0"/>
          <w:szCs w:val="32"/>
        </w:rPr>
        <w:t>。（责任单位：学院办公室/国际交流与合作部</w:t>
      </w:r>
      <w:r>
        <w:rPr>
          <w:rFonts w:hint="eastAsia" w:ascii="仿宋_GB2312" w:hAnsi="仿宋" w:cs="仿宋"/>
          <w:b w:val="0"/>
          <w:bCs/>
          <w:color w:val="000000"/>
          <w:szCs w:val="32"/>
        </w:rPr>
        <w:t>，纪委办公室/监察审计部，组织宣传部，计划财务</w:t>
      </w:r>
      <w:r>
        <w:rPr>
          <w:rFonts w:hint="eastAsia" w:ascii="仿宋_GB2312" w:hAnsi="仿宋" w:cs="仿宋"/>
          <w:b w:val="0"/>
          <w:bCs/>
          <w:color w:val="000000"/>
          <w:kern w:val="0"/>
          <w:szCs w:val="32"/>
        </w:rPr>
        <w:t>部，人事部，校园建设与管理部）</w:t>
      </w:r>
    </w:p>
    <w:p>
      <w:pPr>
        <w:spacing w:line="520" w:lineRule="exact"/>
        <w:ind w:firstLine="640" w:firstLineChars="200"/>
        <w:rPr>
          <w:rFonts w:hint="eastAsia" w:ascii="楷体" w:hAnsi="楷体" w:eastAsia="楷体" w:cs="楷体"/>
          <w:b w:val="0"/>
          <w:bCs/>
          <w:color w:val="000000"/>
          <w:szCs w:val="32"/>
        </w:rPr>
      </w:pPr>
      <w:r>
        <w:rPr>
          <w:rFonts w:hint="eastAsia" w:ascii="楷体" w:hAnsi="楷体" w:eastAsia="楷体" w:cs="楷体"/>
          <w:b w:val="0"/>
          <w:bCs/>
          <w:color w:val="000000"/>
          <w:szCs w:val="32"/>
        </w:rPr>
        <w:t>（二）用清廉浸润校园，实施“清净校风”行动</w:t>
      </w:r>
    </w:p>
    <w:p>
      <w:pPr>
        <w:spacing w:line="520" w:lineRule="exact"/>
        <w:ind w:firstLine="640" w:firstLineChars="200"/>
        <w:rPr>
          <w:rFonts w:hint="eastAsia" w:ascii="仿宋_GB2312" w:hAnsi="仿宋" w:cs="仿宋"/>
          <w:b w:val="0"/>
          <w:bCs/>
          <w:color w:val="000000"/>
          <w:szCs w:val="32"/>
        </w:rPr>
      </w:pPr>
      <w:r>
        <w:rPr>
          <w:rFonts w:hint="eastAsia" w:ascii="仿宋_GB2312" w:hAnsi="仿宋" w:cs="仿宋"/>
          <w:b w:val="0"/>
          <w:bCs/>
          <w:color w:val="000000"/>
          <w:szCs w:val="32"/>
        </w:rPr>
        <w:t>6.完善学院治理体系。健全完善董事会领导下的院长负责制，学院党政共同讨论决定学院重大问题，履行好把方向、管大局、做决策、抓班子、带队伍、保落实的领导职责；进一步完善学院两级管理体制，</w:t>
      </w:r>
      <w:r>
        <w:rPr>
          <w:rFonts w:hint="eastAsia" w:ascii="仿宋_GB2312" w:hAnsi="仿宋" w:cs="仿宋"/>
          <w:b w:val="0"/>
          <w:bCs/>
          <w:color w:val="000000"/>
          <w:szCs w:val="32"/>
          <w:shd w:val="clear" w:color="auto" w:fill="FFFFFF"/>
        </w:rPr>
        <w:t>积极探索建立符合学院实际的管理模式</w:t>
      </w:r>
      <w:r>
        <w:rPr>
          <w:rFonts w:hint="eastAsia" w:ascii="仿宋_GB2312" w:hAnsi="仿宋" w:cs="仿宋"/>
          <w:b w:val="0"/>
          <w:bCs/>
          <w:color w:val="000000"/>
          <w:szCs w:val="32"/>
        </w:rPr>
        <w:t>。坚持依法治院，深入贯彻实施《宁波大学科学技术学院章程》，进一步深化学院综合改革，健全以章程为统领的现代学校制度，落实教职工民主参与学院管理的体制机制，拓展教授专家治学的渠道和载体，促进学院自我管理、自我发展、自我约束。（责任单位：学院办公室，组织宣传部）</w:t>
      </w:r>
    </w:p>
    <w:p>
      <w:pPr>
        <w:spacing w:line="520" w:lineRule="exact"/>
        <w:rPr>
          <w:rFonts w:hint="eastAsia" w:ascii="仿宋_GB2312" w:hAnsi="仿宋" w:cs="仿宋"/>
          <w:b w:val="0"/>
          <w:bCs/>
          <w:color w:val="000000"/>
          <w:szCs w:val="32"/>
        </w:rPr>
      </w:pPr>
      <w:r>
        <w:rPr>
          <w:rFonts w:hint="eastAsia" w:ascii="仿宋_GB2312" w:hAnsi="仿宋" w:cs="仿宋"/>
          <w:b w:val="0"/>
          <w:bCs/>
          <w:color w:val="000000"/>
          <w:szCs w:val="32"/>
        </w:rPr>
        <w:t xml:space="preserve">    7.提升管理服务效能。按照“明晰职责、简政放权、规范用权、提升服务”的思路，不断提升学院管理现代化、信息化水平。按“最多跑一次”的要求，编制学院职能部门服务事项表、审批事项表和多部门一事联办事项表，积极开展学院单位、部门权责清理和履职分析，优化服务流程，提升管理效能；</w:t>
      </w:r>
      <w:r>
        <w:rPr>
          <w:rFonts w:hint="eastAsia" w:ascii="仿宋_GB2312" w:hAnsi="仿宋"/>
          <w:b w:val="0"/>
          <w:bCs/>
          <w:color w:val="000000"/>
          <w:szCs w:val="32"/>
        </w:rPr>
        <w:t>以加快数字化校园建设和全院数据库基础建设为支撑，推进“互联网+服务”的深化运用，实现职能部门之间、二级学院与职能部门之间的信息数据互联互通，解决“信息孤岛”问题。</w:t>
      </w:r>
      <w:r>
        <w:rPr>
          <w:rFonts w:hint="eastAsia" w:ascii="仿宋_GB2312" w:hAnsi="仿宋" w:cs="仿宋"/>
          <w:b w:val="0"/>
          <w:bCs/>
          <w:color w:val="000000"/>
          <w:szCs w:val="32"/>
        </w:rPr>
        <w:t>深化机关作风建设，制定出台首问负责、一次性告知、主辅岗等若干具体制度，破解“办事不知道找谁”“踢皮球”等问题。（责任单位：学院办公室，组织宣传部，图书与信息技术中心，人事部，校园建设与管理部，资产与实验室管理部，科研与地方服务部，教务部）</w:t>
      </w:r>
    </w:p>
    <w:p>
      <w:pPr>
        <w:spacing w:line="520" w:lineRule="exact"/>
        <w:rPr>
          <w:rFonts w:hint="eastAsia" w:ascii="仿宋_GB2312" w:hAnsi="仿宋" w:cs="仿宋"/>
          <w:b w:val="0"/>
          <w:bCs/>
          <w:color w:val="000000"/>
          <w:szCs w:val="32"/>
        </w:rPr>
      </w:pPr>
      <w:r>
        <w:rPr>
          <w:rFonts w:hint="eastAsia" w:ascii="仿宋_GB2312" w:hAnsi="仿宋" w:cs="仿宋"/>
          <w:b w:val="0"/>
          <w:bCs/>
          <w:color w:val="000000"/>
          <w:szCs w:val="32"/>
        </w:rPr>
        <w:t xml:space="preserve">    8.规范关键领域管理。加强工程建设、采购招投标、科研经费管理使用、招生考试、干部人事、职称评审、评先评优、继续教育、职业教育、后勤管理等重点领域和关键环节的管理。深化机构改革，理顺关键领域职能部门的职责权限。深化重点领域廉政和反腐败风险排查，加强自查自纠、防微杜渐，及时制定防控措施，完善制度，加强管理；实施“阳光工程”，坚持事前事中事后各环节应公开的尽量公开，规范透明运行，严把条件关、审查关、过程关、纪律关，不断提升公开的制度化、标准化、规范化和信息化水平。（责任单位：学院办公室，组织宣传部，校园建设与管理部，资产与实验室管理部，计划财务部，人事部，科研与地方服务部，教务部/招生办公室，工会，继续教育学院）</w:t>
      </w:r>
    </w:p>
    <w:p>
      <w:pPr>
        <w:spacing w:line="520" w:lineRule="exact"/>
        <w:ind w:firstLine="640" w:firstLineChars="200"/>
        <w:rPr>
          <w:rFonts w:hint="eastAsia" w:ascii="仿宋_GB2312" w:hAnsi="仿宋" w:cs="Tahoma"/>
          <w:b w:val="0"/>
          <w:bCs/>
          <w:color w:val="000000"/>
          <w:szCs w:val="32"/>
        </w:rPr>
      </w:pPr>
      <w:r>
        <w:rPr>
          <w:rFonts w:hint="eastAsia" w:ascii="仿宋_GB2312" w:hAnsi="仿宋" w:cs="仿宋"/>
          <w:b w:val="0"/>
          <w:bCs/>
          <w:color w:val="000000"/>
          <w:szCs w:val="32"/>
        </w:rPr>
        <w:t>9.优化校园服务体系。</w:t>
      </w:r>
      <w:r>
        <w:rPr>
          <w:rFonts w:hint="eastAsia" w:ascii="仿宋_GB2312" w:hAnsi="仿宋" w:cs="Tahoma"/>
          <w:b w:val="0"/>
          <w:bCs/>
          <w:color w:val="000000"/>
          <w:szCs w:val="32"/>
        </w:rPr>
        <w:t>健全贫困家庭学生资助制度、毕业生就业服务机制、大学生心理健康教育及援助机制、学生申诉机制等服务体系，将服务贯穿学生成长发展全过程。完善图书馆、资料室、实验室、功能教室等拓展型学习设施建设。打造服务沟通平台，建设科院“意见通”平台，畅通师生诉求通道，打造师生需求快速响应和学院服务及时供给机制；加强各单位、部门的网站建设管理，及时公布和更新相关信息。提升服务信息化水平，以师生需求为导向，建立跨部门数据信息协作集成和互联共享机制，编制数据清单；积极引入前沿技术，建设面向学院师生的各类便捷信息查询、申请等服务，开展精准服务。不断提高主动服务意识，优化面向教师、学生和社会的服务，努力打造服务型校园。（责任单位：学院办公室，学工部，教务部，图书与信息技术中心）</w:t>
      </w:r>
    </w:p>
    <w:p>
      <w:pPr>
        <w:spacing w:line="520" w:lineRule="exact"/>
        <w:ind w:firstLine="640" w:firstLineChars="200"/>
        <w:rPr>
          <w:rFonts w:hint="eastAsia" w:ascii="仿宋_GB2312" w:hAnsi="仿宋" w:cs="仿宋"/>
          <w:b w:val="0"/>
          <w:bCs/>
          <w:color w:val="000000"/>
          <w:szCs w:val="32"/>
        </w:rPr>
      </w:pPr>
      <w:r>
        <w:rPr>
          <w:rFonts w:hint="eastAsia" w:ascii="仿宋_GB2312" w:hAnsi="仿宋" w:cs="仿宋"/>
          <w:b w:val="0"/>
          <w:bCs/>
          <w:color w:val="000000"/>
          <w:szCs w:val="32"/>
        </w:rPr>
        <w:t>10.加强清廉文化建设。突出文化导向，深入挖掘院史院训、科院精神、“宁波帮”精神中的清廉意蕴，努力在学院形成以清为美、以廉为荣的价值取向，丰富创新学院感恩文化、创新创业文化等内涵，培育清廉文化，以文化人，使清廉意识入脑入心。积极推动廉政文化与环境文化的深度融合，以“看得到、摸得着、感受得到”为目标，在校园特色文化建设中体现清廉要素。依法健全校纪校规，做到有令必行、有禁必止，规范办事，用制度文化涵养清廉习惯。深入开展“反腐倡廉宣传教育周”等系列专题活动，开展党章党纪党规学习宣传，引导各类清廉主题活动组织开展，促进廉洁文化作品创作传播，教育引导师生崇廉尚洁。推进校园廉洁文化品牌项目创建活动，加强调研指导和统筹协调，培育特色鲜明的校园廉洁文化品牌。（责任单位：组织宣传部，纪委办公室，学工部）</w:t>
      </w:r>
    </w:p>
    <w:p>
      <w:pPr>
        <w:spacing w:line="520" w:lineRule="exact"/>
        <w:ind w:firstLine="640" w:firstLineChars="200"/>
        <w:rPr>
          <w:rFonts w:hint="eastAsia" w:ascii="楷体" w:hAnsi="楷体" w:eastAsia="楷体" w:cs="楷体"/>
          <w:b w:val="0"/>
          <w:bCs/>
          <w:color w:val="000000"/>
          <w:szCs w:val="32"/>
        </w:rPr>
      </w:pPr>
      <w:r>
        <w:rPr>
          <w:rFonts w:hint="eastAsia" w:ascii="楷体" w:hAnsi="楷体" w:eastAsia="楷体" w:cs="楷体"/>
          <w:b w:val="0"/>
          <w:bCs/>
          <w:color w:val="000000"/>
          <w:szCs w:val="32"/>
        </w:rPr>
        <w:t>（三）将清廉融入师魂，实施“清正教风”行动</w:t>
      </w:r>
    </w:p>
    <w:p>
      <w:pPr>
        <w:spacing w:line="520" w:lineRule="exact"/>
        <w:ind w:firstLine="640" w:firstLineChars="200"/>
        <w:rPr>
          <w:rFonts w:hint="eastAsia" w:ascii="仿宋_GB2312" w:hAnsi="仿宋" w:cs="仿宋"/>
          <w:b w:val="0"/>
          <w:bCs/>
          <w:color w:val="000000"/>
          <w:szCs w:val="32"/>
        </w:rPr>
      </w:pPr>
      <w:r>
        <w:rPr>
          <w:rFonts w:hint="eastAsia" w:ascii="仿宋_GB2312" w:hAnsi="仿宋" w:cs="仿宋"/>
          <w:b w:val="0"/>
          <w:bCs/>
          <w:color w:val="000000"/>
          <w:szCs w:val="32"/>
        </w:rPr>
        <w:t>11.加强师德师风建设。全面贯彻落实全国教育大会精神和省委省政府《关于全面深化新时代教师队伍建设改革的实施意见》，不断提升教书育人水平，引导教师把清白、廉洁、正直、奉献作为自身建设的重要标准，热爱教学、淡泊名利，充分发挥教师“言传身教”的正能量，引导广大教师争做“四有好老师”“四个引路人”。充分发挥教师教学发展中心的作用，组织教师尤其是新上岗的青年教师学习政治理论、师德规范要求等知识；继续做好青年教师教学导师制，充分发挥优秀中老年教师的传、帮、带作用，完善机制，开展教学技能提升活动。全面推行教师集中政治学习制度，每位教师每年参加集中政治理论学习时间不少于40课时；加强教师法治教育，全面提高教师依法执教、依法参与学院管理的意识与能力；加强辅导员和班主任队伍建设，推进“课程思政”建设。（责任单位：组织宣传部，教务部，质量监控与评价办公室，人事部，工会，学工部）</w:t>
      </w:r>
    </w:p>
    <w:p>
      <w:pPr>
        <w:adjustRightInd w:val="0"/>
        <w:snapToGrid w:val="0"/>
        <w:spacing w:line="520" w:lineRule="exact"/>
        <w:ind w:firstLine="640" w:firstLineChars="200"/>
        <w:rPr>
          <w:rFonts w:hint="eastAsia" w:ascii="仿宋_GB2312" w:hAnsi="仿宋" w:cs="仿宋"/>
          <w:b w:val="0"/>
          <w:bCs/>
          <w:color w:val="000000"/>
          <w:szCs w:val="32"/>
        </w:rPr>
      </w:pPr>
      <w:r>
        <w:rPr>
          <w:rFonts w:hint="eastAsia" w:ascii="仿宋_GB2312" w:hAnsi="仿宋" w:cs="仿宋"/>
          <w:b w:val="0"/>
          <w:bCs/>
          <w:color w:val="000000"/>
          <w:szCs w:val="32"/>
        </w:rPr>
        <w:t>12.加大教风查纠力度。加强教师职业行为规范建设，严格课堂教学纪律。充分发挥学院两级教学委员会、教育督导委员会的作用，优化院院两级联动检查机制，完善检查方式，加大检查密度，加强对教师课堂教学、教学实践及其他教学常规执行情况的督导检查力度，检查与纠正同步进行，进一步提高教师的责任意识和底线意识，推动教师回归潜心教书育人的本分。倡导第二课堂与第一课堂深度融合，重申第二课堂要服从和服务第一课堂，各活动举办单位原则上不得占用第一课堂时间。（责任单位：教务部、质量监控与评价办公室，继续教育学院）</w:t>
      </w:r>
    </w:p>
    <w:p>
      <w:pPr>
        <w:spacing w:line="520" w:lineRule="exact"/>
        <w:ind w:firstLine="640" w:firstLineChars="200"/>
        <w:rPr>
          <w:rFonts w:hint="eastAsia" w:ascii="仿宋_GB2312" w:hAnsi="仿宋" w:cs="仿宋"/>
          <w:b w:val="0"/>
          <w:bCs/>
          <w:color w:val="000000"/>
          <w:szCs w:val="32"/>
        </w:rPr>
      </w:pPr>
      <w:r>
        <w:rPr>
          <w:rFonts w:hint="eastAsia" w:ascii="仿宋_GB2312" w:hAnsi="仿宋" w:cs="仿宋"/>
          <w:b w:val="0"/>
          <w:bCs/>
          <w:color w:val="000000"/>
          <w:szCs w:val="32"/>
        </w:rPr>
        <w:t>13.完善师德考核机制。树立师德典型，开展“最美科院人”“三育人”“最美教师”等系列评选表彰活动。进一步优化教务、学生、人事、工会、二级学院等多部门协同参与的师德综合评价机制。构建学院、教师、学生和社会多元主体参与的师德监督体系，建立院内师德投诉、举报平台。建立健全违反师德行为的惩处机制，严格执行教育部“六条禁令”和高校教师师德禁行行为“红七条”，严惩侵害学生身心健康、收受学生礼品礼金、学术不端和其他丧失教师职业道德、违反科学精神的行为，严惩课堂发表不当言论、严重教学事故等违规违纪行为，从严处理隐瞒上述行为的相关责任人。将师德考核摆在教师考核的首位，在各类教师评价考核和使用聘任中全面实行违反师德“一票否决制”。（责任单位：组织宣传部，人事部，教务部，质量监控与评价办公室，学工部，工会）</w:t>
      </w:r>
    </w:p>
    <w:p>
      <w:pPr>
        <w:adjustRightInd w:val="0"/>
        <w:snapToGrid w:val="0"/>
        <w:spacing w:line="520" w:lineRule="exact"/>
        <w:rPr>
          <w:rFonts w:hint="eastAsia" w:ascii="仿宋_GB2312" w:hAnsi="仿宋" w:cs="仿宋"/>
          <w:b w:val="0"/>
          <w:bCs/>
          <w:color w:val="000000"/>
          <w:szCs w:val="32"/>
        </w:rPr>
      </w:pPr>
      <w:r>
        <w:rPr>
          <w:rFonts w:hint="eastAsia" w:ascii="仿宋_GB2312" w:hAnsi="仿宋" w:cs="仿宋"/>
          <w:b w:val="0"/>
          <w:bCs/>
          <w:color w:val="000000"/>
          <w:szCs w:val="32"/>
        </w:rPr>
        <w:t xml:space="preserve">    14.大力倡导尊师重教。持续推进“凝聚力提升工程”建设，构建完善师德建设服务保障机制，关心、体贴教师的辛劳，切实帮助教师解决合理诉求与实际困难，从各方面为一线教师做好保障和服务工作。学院领导和各二级学院、部门主要负责人要主动深入课堂、实验室等教学科研一线开展调查研究，完善学院领导联系二级学院制度和听课制度，建立健全院领导联系基层党支部、青年教师、入党积极分子、高层次人才、党外代表人士制度，对教师多一些倾听、多一些关心、多一些尊重；加强校园文明礼仪教育，弘扬尊师重教风尚。推进以岗位职责和目标责任制为依据的绩效工资分配改革，发挥分配制度的激励作用。（责任单位：学院办公室，组织宣传部，人事部，教务部，工会，资产与实验室管理部，校园建设与管理部）</w:t>
      </w:r>
    </w:p>
    <w:p>
      <w:pPr>
        <w:adjustRightInd w:val="0"/>
        <w:snapToGrid w:val="0"/>
        <w:spacing w:line="520" w:lineRule="exact"/>
        <w:rPr>
          <w:rFonts w:hint="eastAsia" w:ascii="仿宋_GB2312" w:hAnsi="仿宋" w:cs="仿宋"/>
          <w:b w:val="0"/>
          <w:bCs/>
          <w:color w:val="000000"/>
          <w:szCs w:val="32"/>
        </w:rPr>
      </w:pPr>
      <w:r>
        <w:rPr>
          <w:rFonts w:hint="eastAsia" w:ascii="仿宋_GB2312" w:hAnsi="仿宋" w:cs="仿宋"/>
          <w:b w:val="0"/>
          <w:bCs/>
          <w:color w:val="000000"/>
          <w:szCs w:val="32"/>
        </w:rPr>
        <w:t xml:space="preserve">    </w:t>
      </w:r>
      <w:r>
        <w:rPr>
          <w:rFonts w:hint="eastAsia" w:ascii="楷体" w:hAnsi="楷体" w:eastAsia="楷体" w:cs="楷体"/>
          <w:b w:val="0"/>
          <w:bCs/>
          <w:color w:val="000000"/>
          <w:szCs w:val="32"/>
        </w:rPr>
        <w:t>（四）以清廉润泽身心，实施“清新学风”行动</w:t>
      </w:r>
    </w:p>
    <w:p>
      <w:pPr>
        <w:spacing w:line="520" w:lineRule="exact"/>
        <w:ind w:firstLine="640" w:firstLineChars="200"/>
        <w:rPr>
          <w:rFonts w:hint="eastAsia" w:ascii="仿宋_GB2312" w:hAnsi="仿宋" w:cs="仿宋"/>
          <w:b w:val="0"/>
          <w:bCs/>
          <w:color w:val="000000"/>
          <w:szCs w:val="32"/>
        </w:rPr>
      </w:pPr>
      <w:r>
        <w:rPr>
          <w:rFonts w:hint="eastAsia" w:ascii="仿宋_GB2312" w:hAnsi="仿宋" w:cs="仿宋"/>
          <w:b w:val="0"/>
          <w:bCs/>
          <w:color w:val="000000"/>
          <w:szCs w:val="32"/>
        </w:rPr>
        <w:t>15.加强大学生廉洁教育。将廉洁教育纳入学院德育体系，贯穿人才培养全过程，与大学生思想政治教育、素质教育紧密结合，把诚信和清廉融入学生日常行为管理，进一步推进学生廉洁教育的常规化、体系化和制度化。推进廉洁教育进课堂，把清廉文化与课堂结合，融入思政课程、课程思政。推进廉洁教育进班级、党支部、团支部，充分发挥班级、党支部、团支部活动的教育作用，通过主题班会、主题党日、主题团日等形式，增强学生廉洁意识。推进廉洁教育进校园文化活动，加强学生始业教育、大学生廉洁修身教育和毕业前“廉洁从业”教育，培育具有科院特色的大学生廉洁教育活动品牌。加强学生干部自律公约建设，反对官本位思想和作风。（责任单位：教务部、学工部，组织宣传部，纪委办公室）</w:t>
      </w:r>
    </w:p>
    <w:p>
      <w:pPr>
        <w:adjustRightInd w:val="0"/>
        <w:snapToGrid w:val="0"/>
        <w:spacing w:line="520" w:lineRule="exact"/>
        <w:ind w:firstLine="640" w:firstLineChars="200"/>
        <w:rPr>
          <w:rFonts w:hint="eastAsia" w:ascii="仿宋_GB2312" w:hAnsi="仿宋" w:cs="仿宋"/>
          <w:b w:val="0"/>
          <w:bCs/>
          <w:color w:val="000000"/>
          <w:szCs w:val="32"/>
        </w:rPr>
      </w:pPr>
      <w:r>
        <w:rPr>
          <w:rFonts w:hint="eastAsia" w:ascii="仿宋_GB2312" w:hAnsi="仿宋" w:cs="仿宋"/>
          <w:b w:val="0"/>
          <w:bCs/>
          <w:color w:val="000000"/>
          <w:szCs w:val="32"/>
        </w:rPr>
        <w:t>16.严格学业管理。严肃学生学习纪律，加强课堂行为管理和课堂考勤。严格请销假管理，统一流程，明确审批主体，完善沟通和协同机制，确保学生课堂管理、教学管理、日常行为管理无缝对接。合理增加课程难度、拓展课程深度、扩大课程的可选择性，严格毕业标准，合理提升学生学业挑战度。健全和完善学生学业预警制度和学业困难帮扶制度。加强考试管理，严格按规定处理考试违规违纪学生。加强学术诚信管理，严惩论文抄袭等学术不端行为。（责任单位：教务部，质量监控与评价办公室，学工部）</w:t>
      </w:r>
    </w:p>
    <w:p>
      <w:pPr>
        <w:adjustRightInd w:val="0"/>
        <w:snapToGrid w:val="0"/>
        <w:spacing w:line="520" w:lineRule="exact"/>
        <w:ind w:firstLine="640" w:firstLineChars="200"/>
        <w:rPr>
          <w:rFonts w:hint="eastAsia" w:ascii="仿宋_GB2312" w:hAnsi="仿宋" w:cs="仿宋"/>
          <w:b w:val="0"/>
          <w:bCs/>
          <w:color w:val="000000"/>
          <w:szCs w:val="32"/>
        </w:rPr>
      </w:pPr>
      <w:r>
        <w:rPr>
          <w:rFonts w:hint="eastAsia" w:ascii="仿宋_GB2312" w:hAnsi="仿宋" w:cs="仿宋"/>
          <w:b w:val="0"/>
          <w:bCs/>
          <w:color w:val="000000"/>
          <w:szCs w:val="32"/>
        </w:rPr>
        <w:t>17.加强学风相关制度建设。教育引导学生崇尚学习、热爱学习、善于学习，在日常管理、教学中尊重学生、理解学生、信任学生、激励学生，规范教育、管理、服务各个环节的标准和要求，抓好评奖推优、交流交换等领域小微权力的管理，梳理编制小微权力清单。加大教育教学制度宣传和解释工作力度，学院相关单位和人员应及时、主动向教学管理人员和师生解读、宣传有关制度；梳理修订现有规章制度，编制简明扼要的学生学习、教师教学工作问答或手册等读本。建立健全师风学风建设调查研究、重大问题报告、舆情处置等制度。（责任单位：教务部，学工部，质量监控与评价办公室，组织宣传部，国际交流与合作部）</w:t>
      </w:r>
    </w:p>
    <w:p>
      <w:pPr>
        <w:spacing w:line="520" w:lineRule="exact"/>
        <w:ind w:firstLine="640" w:firstLineChars="200"/>
        <w:rPr>
          <w:rFonts w:hint="eastAsia" w:ascii="仿宋_GB2312" w:hAnsi="仿宋" w:cs="仿宋"/>
          <w:color w:val="000000"/>
          <w:szCs w:val="32"/>
        </w:rPr>
      </w:pPr>
      <w:r>
        <w:rPr>
          <w:rFonts w:hint="eastAsia" w:ascii="仿宋_GB2312" w:hAnsi="仿宋" w:cs="仿宋"/>
          <w:b w:val="0"/>
          <w:bCs/>
          <w:color w:val="000000"/>
          <w:szCs w:val="32"/>
        </w:rPr>
        <w:t>18.发挥优秀学生示范引领作用。</w:t>
      </w:r>
      <w:r>
        <w:rPr>
          <w:rFonts w:hint="eastAsia" w:ascii="仿宋_GB2312" w:hAnsi="仿宋" w:cs="仿宋"/>
          <w:color w:val="000000"/>
          <w:szCs w:val="32"/>
        </w:rPr>
        <w:t>将学风建设作为精神文明和文明校园建设的重要内容，进一步规范实施各类奖助学金、荣誉奖项的评选活动，总结报道学风建设中的亮点做法，不断拓展优秀学生典型的培育平台。编纂优秀学子风采录等资料，探索新方式、新途径，不断加强先进典型宣传推广。通过“十佳学生”“明星学子”等优秀学生典型的培育、引领，激励更多学子坚定理想信念、厚植爱国主义情怀、加强品德修养、增长知识见识、培养奋斗精神、增强综合素质，追求卓越、鼓励创新，在党的领导下勇做时代奋进者、开拓者、奉献者。（责任单位：学工部，组织宣传部，教务部）</w:t>
      </w:r>
    </w:p>
    <w:p>
      <w:pPr>
        <w:snapToGrid w:val="0"/>
        <w:spacing w:line="52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rPr>
        <w:t>四、组织与保障</w:t>
      </w:r>
    </w:p>
    <w:p>
      <w:pPr>
        <w:autoSpaceDE w:val="0"/>
        <w:autoSpaceDN w:val="0"/>
        <w:adjustRightInd w:val="0"/>
        <w:spacing w:line="520" w:lineRule="exact"/>
        <w:ind w:firstLine="640" w:firstLineChars="200"/>
        <w:rPr>
          <w:rFonts w:hint="eastAsia" w:ascii="仿宋_GB2312" w:hAnsi="仿宋" w:cs="仿宋"/>
          <w:color w:val="000000"/>
          <w:szCs w:val="32"/>
          <w:lang w:val="zh-CN"/>
        </w:rPr>
      </w:pPr>
      <w:r>
        <w:rPr>
          <w:rFonts w:hint="eastAsia" w:ascii="楷体" w:hAnsi="楷体" w:eastAsia="楷体" w:cs="楷体"/>
          <w:bCs/>
          <w:color w:val="000000"/>
          <w:szCs w:val="32"/>
        </w:rPr>
        <w:t>（一）加强组织领导。</w:t>
      </w:r>
      <w:r>
        <w:rPr>
          <w:rFonts w:hint="eastAsia" w:ascii="仿宋_GB2312" w:hAnsi="仿宋" w:cs="仿宋"/>
          <w:color w:val="000000"/>
          <w:szCs w:val="32"/>
        </w:rPr>
        <w:t>学院成立推进“清廉科院”建设工作领导小组，由党委书记任组长，纪委书记任副组长，负责“清廉科院”建设工作的规划、指导、检查和考核等工作；领导小组办公室设在学院办公室。各单位、部门也要切实加强组织领导，扎实推进各项任务落实。</w:t>
      </w:r>
    </w:p>
    <w:p>
      <w:pPr>
        <w:spacing w:line="520" w:lineRule="exact"/>
        <w:ind w:firstLine="640" w:firstLineChars="200"/>
        <w:rPr>
          <w:rFonts w:hint="eastAsia" w:ascii="仿宋_GB2312" w:hAnsi="仿宋" w:cs="仿宋"/>
          <w:color w:val="000000"/>
          <w:szCs w:val="32"/>
        </w:rPr>
      </w:pPr>
      <w:r>
        <w:rPr>
          <w:rFonts w:hint="eastAsia" w:ascii="楷体" w:hAnsi="楷体" w:eastAsia="楷体" w:cs="楷体"/>
          <w:bCs/>
          <w:color w:val="000000"/>
          <w:szCs w:val="32"/>
        </w:rPr>
        <w:t>（二）落实工作责任。</w:t>
      </w:r>
      <w:r>
        <w:rPr>
          <w:rFonts w:hint="eastAsia" w:ascii="仿宋_GB2312" w:hAnsi="仿宋" w:cs="仿宋"/>
          <w:color w:val="000000"/>
          <w:szCs w:val="32"/>
        </w:rPr>
        <w:t>各单位、部门要切实增强主体责任意识，把“清廉科院”建设列入各自年度工作计划，纳入履行党风廉政建设责任年度清单。责任单位要把“清廉科院”建设作为年度重点工作，抓好具体任务的部署、协调、推进。涉及多个部门的工作任务，各牵头单位要做好牵头协调工作。各单位、部门要按照学院统一部署，将“清廉科院”建设列入重要议事日程，密切配合，共同推进。</w:t>
      </w:r>
    </w:p>
    <w:p>
      <w:pPr>
        <w:spacing w:line="520" w:lineRule="exact"/>
        <w:ind w:firstLine="640" w:firstLineChars="200"/>
        <w:rPr>
          <w:rFonts w:hint="eastAsia" w:ascii="仿宋_GB2312" w:hAnsi="仿宋" w:cs="仿宋"/>
          <w:b/>
          <w:bCs/>
          <w:color w:val="000000"/>
          <w:szCs w:val="32"/>
        </w:rPr>
      </w:pPr>
      <w:r>
        <w:rPr>
          <w:rFonts w:hint="eastAsia" w:ascii="楷体" w:hAnsi="楷体" w:eastAsia="楷体" w:cs="楷体"/>
          <w:bCs/>
          <w:color w:val="000000"/>
          <w:szCs w:val="32"/>
        </w:rPr>
        <w:t>（三）强化检查考核。</w:t>
      </w:r>
      <w:r>
        <w:rPr>
          <w:rFonts w:hint="eastAsia" w:ascii="仿宋_GB2312" w:hAnsi="仿宋" w:cs="仿宋"/>
          <w:color w:val="000000"/>
          <w:szCs w:val="32"/>
        </w:rPr>
        <w:t>将“清廉科院”建设纳入落实全面从严治党主体责任考核，作为各二级学院、部门领导班子和领导干部考核的重要内容。各责任单位领导要把“清廉科院”建设作为落实各自主体责任的重要内容，加强对推进情况的指导检查，帮助协调解决具体问题。领导小组办公室要加强对“清廉科院”建设的指导、宣传、协调、督查，及时通报和反馈工作中存在的问题，并对“清廉科院”建设情况进行总结分析。学院纪委要加强对“清廉科院”建设责任落实情况的监督检查，为“清廉科院”建设提供有力保障。</w:t>
      </w:r>
    </w:p>
    <w:p>
      <w:r>
        <w:rPr>
          <w:rFonts w:hint="eastAsia" w:ascii="楷体" w:hAnsi="楷体" w:eastAsia="楷体" w:cs="楷体"/>
          <w:bCs/>
          <w:color w:val="000000"/>
          <w:szCs w:val="32"/>
        </w:rPr>
        <w:t>（四）营造良好氛围。</w:t>
      </w:r>
      <w:r>
        <w:rPr>
          <w:rFonts w:hint="eastAsia" w:ascii="仿宋_GB2312" w:hAnsi="仿宋" w:cs="仿宋"/>
          <w:color w:val="000000"/>
          <w:szCs w:val="32"/>
        </w:rPr>
        <w:t>充分利用宣传媒介，大力宣传“清廉科院”建设的重要意义和目标任务，广泛宣传好经验、好做法、好典型，充分调动广大党员干部、师生员工共同参与建设的积极性、主动性和创造性。要及时提炼总结“清廉科院”建设中的特色亮点，强化典型示范引领，努力营造关心、支持、参与建设的良好氛围。</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1C863"/>
    <w:multiLevelType w:val="singleLevel"/>
    <w:tmpl w:val="68C1C86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00389"/>
    <w:rsid w:val="25A003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2019-04-18T02:21:00Z</dcterms:created>
  <dc:creator>XuY</dc:creator>
  <cp:lastModifiedBy>XuY</cp:lastModifiedBy>
  <dcterms:modified xsi:type="dcterms:W3CDTF">2019-04-18T02:21:54Z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